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body>
    <w:p w:rsidR="004F7BAB" w:rsidRPr="00AA6D7A" w:rsidRDefault="004F7BAB" w:rsidP="004F7BAB">
      <w:pPr>
        <w:autoSpaceDE w:val="0"/>
        <w:autoSpaceDN w:val="0"/>
        <w:adjustRightInd w:val="0"/>
        <w:spacing w:after="0" w:line="240" w:lineRule="auto"/>
        <w:ind w:firstLine="720"/>
        <w:jc w:val="center"/>
        <w:rPr>
          <w:rFonts w:ascii="Verdana" w:hAnsi="Verdana" w:cs="Verdana"/>
          <w:b/>
          <w:bCs/>
          <w:color w:val="0050FF"/>
        </w:rPr>
      </w:pPr>
      <w:r w:rsidRPr="00AA6D7A">
        <w:rPr>
          <w:rFonts w:ascii="Verdana" w:hAnsi="Verdana" w:cs="Verdana"/>
          <w:b/>
          <w:bCs/>
          <w:color w:val="0050FF"/>
        </w:rPr>
        <w:t>GROWTH OF NSS IN POLYTECHNIC COLLEGES</w:t>
      </w:r>
    </w:p>
    <w:p w:rsidR="004F7BAB" w:rsidRPr="004F7BAB" w:rsidRDefault="004F7BAB" w:rsidP="004F7BAB">
      <w:pPr>
        <w:autoSpaceDE w:val="0"/>
        <w:autoSpaceDN w:val="0"/>
        <w:adjustRightInd w:val="0"/>
        <w:spacing w:after="0" w:line="240" w:lineRule="auto"/>
        <w:ind w:firstLine="720"/>
        <w:jc w:val="both"/>
        <w:rPr>
          <w:rFonts w:ascii="Verdana" w:hAnsi="Verdana" w:cs="Verdana"/>
          <w:color w:val="005AFB"/>
          <w:sz w:val="10"/>
          <w:szCs w:val="20"/>
        </w:rPr>
      </w:pPr>
    </w:p>
    <w:p w:rsidR="004F7BAB" w:rsidRPr="00A67E22" w:rsidRDefault="004F7BAB" w:rsidP="004F7BAB">
      <w:pPr>
        <w:autoSpaceDE w:val="0"/>
        <w:autoSpaceDN w:val="0"/>
        <w:adjustRightInd w:val="0"/>
        <w:spacing w:after="0" w:line="240" w:lineRule="auto"/>
        <w:ind w:firstLine="720"/>
        <w:jc w:val="both"/>
        <w:rPr>
          <w:rFonts w:ascii="Verdana" w:hAnsi="Verdana" w:cs="Verdana"/>
          <w:color w:val="005AFB"/>
          <w:sz w:val="20"/>
          <w:szCs w:val="20"/>
        </w:rPr>
      </w:pPr>
      <w:r w:rsidRPr="00E91272">
        <w:rPr>
          <w:rFonts w:ascii="Verdana" w:hAnsi="Verdana" w:cs="Verdana"/>
          <w:color w:val="1D6EFF"/>
          <w:sz w:val="20"/>
          <w:szCs w:val="20"/>
        </w:rPr>
        <w:t xml:space="preserve">The Govt. of India launched the NSS </w:t>
      </w:r>
      <w:proofErr w:type="spellStart"/>
      <w:r w:rsidRPr="00E91272">
        <w:rPr>
          <w:rFonts w:ascii="Verdana" w:hAnsi="Verdana" w:cs="Verdana"/>
          <w:color w:val="1D6EFF"/>
          <w:sz w:val="20"/>
          <w:szCs w:val="20"/>
        </w:rPr>
        <w:t>Programme</w:t>
      </w:r>
      <w:proofErr w:type="spellEnd"/>
      <w:r w:rsidRPr="00E91272">
        <w:rPr>
          <w:rFonts w:ascii="Verdana" w:hAnsi="Verdana" w:cs="Verdana"/>
          <w:color w:val="1D6EFF"/>
          <w:sz w:val="20"/>
          <w:szCs w:val="20"/>
        </w:rPr>
        <w:t xml:space="preserve"> during the year 1969, the birth centenary year of Mahatma </w:t>
      </w:r>
      <w:proofErr w:type="spellStart"/>
      <w:r w:rsidRPr="00E91272">
        <w:rPr>
          <w:rFonts w:ascii="Verdana" w:hAnsi="Verdana" w:cs="Verdana"/>
          <w:color w:val="1D6EFF"/>
          <w:sz w:val="20"/>
          <w:szCs w:val="20"/>
        </w:rPr>
        <w:t>Gandhiji</w:t>
      </w:r>
      <w:proofErr w:type="spellEnd"/>
      <w:r w:rsidRPr="00E91272">
        <w:rPr>
          <w:rFonts w:ascii="Verdana" w:hAnsi="Verdana" w:cs="Verdana"/>
          <w:color w:val="1D6EFF"/>
          <w:sz w:val="20"/>
          <w:szCs w:val="20"/>
        </w:rPr>
        <w:t xml:space="preserve"> as a pilot project. The Government of Tamil Nadu introduced the National Service Scheme in the State the same year.  However, this scheme started functioning in 10 Polytechnic Colleges under the control of Directorate of Technical Education in the year 1983-84 with an allocation of 1000 Volunteers. Today, we have NSS in 272 Polytechnic Colleges with </w:t>
      </w:r>
      <w:proofErr w:type="gramStart"/>
      <w:r w:rsidRPr="00E91272">
        <w:rPr>
          <w:rFonts w:ascii="Verdana" w:hAnsi="Verdana" w:cs="Verdana"/>
          <w:color w:val="1D6EFF"/>
          <w:sz w:val="20"/>
          <w:szCs w:val="20"/>
        </w:rPr>
        <w:t>a coverage</w:t>
      </w:r>
      <w:proofErr w:type="gramEnd"/>
      <w:r w:rsidRPr="00E91272">
        <w:rPr>
          <w:rFonts w:ascii="Verdana" w:hAnsi="Verdana" w:cs="Verdana"/>
          <w:color w:val="1D6EFF"/>
          <w:sz w:val="20"/>
          <w:szCs w:val="20"/>
        </w:rPr>
        <w:t xml:space="preserve"> of 38500, the highest enrolment in Polytechnic Colleges in the country. The implementation of NSS in Polytechnic Colleges has been proved successful and we celebrated the Silver Jubilee during 2008-09. The fast and steady growth of NSS has been achieved in the Directorate of Technical Education due to the dynamic leadership and guidance of Directors / Commissioners, support of Central and State Government Officials, dedicated involvement of Managements, Principals, </w:t>
      </w:r>
      <w:proofErr w:type="spellStart"/>
      <w:r w:rsidRPr="00E91272">
        <w:rPr>
          <w:rFonts w:ascii="Verdana" w:hAnsi="Verdana" w:cs="Verdana"/>
          <w:color w:val="1D6EFF"/>
          <w:sz w:val="20"/>
          <w:szCs w:val="20"/>
        </w:rPr>
        <w:t>Programme</w:t>
      </w:r>
      <w:proofErr w:type="spellEnd"/>
      <w:r w:rsidRPr="00E91272">
        <w:rPr>
          <w:rFonts w:ascii="Verdana" w:hAnsi="Verdana" w:cs="Verdana"/>
          <w:color w:val="1D6EFF"/>
          <w:sz w:val="20"/>
          <w:szCs w:val="20"/>
        </w:rPr>
        <w:t xml:space="preserve"> Officers and Volunteers of NSS implementing Polytechnic Colleges. The Directorate could organize a lot of special Inter-Polytechnic College level </w:t>
      </w:r>
      <w:proofErr w:type="spellStart"/>
      <w:r w:rsidRPr="00E91272">
        <w:rPr>
          <w:rFonts w:ascii="Verdana" w:hAnsi="Verdana" w:cs="Verdana"/>
          <w:color w:val="1D6EFF"/>
          <w:sz w:val="20"/>
          <w:szCs w:val="20"/>
        </w:rPr>
        <w:t>programmes</w:t>
      </w:r>
      <w:proofErr w:type="spellEnd"/>
      <w:r w:rsidRPr="00E91272">
        <w:rPr>
          <w:rFonts w:ascii="Verdana" w:hAnsi="Verdana" w:cs="Verdana"/>
          <w:color w:val="1D6EFF"/>
          <w:sz w:val="20"/>
          <w:szCs w:val="20"/>
        </w:rPr>
        <w:t xml:space="preserve"> on regular basis successfully and systematically because of the interest and support from most of our Institutions.  These Institutions have been using the Scheme as a tool to shape the character and </w:t>
      </w:r>
      <w:proofErr w:type="spellStart"/>
      <w:r w:rsidRPr="00E91272">
        <w:rPr>
          <w:rFonts w:ascii="Verdana" w:hAnsi="Verdana" w:cs="Verdana"/>
          <w:color w:val="1D6EFF"/>
          <w:sz w:val="20"/>
          <w:szCs w:val="20"/>
        </w:rPr>
        <w:t>behaviour</w:t>
      </w:r>
      <w:proofErr w:type="spellEnd"/>
      <w:r w:rsidRPr="00E91272">
        <w:rPr>
          <w:rFonts w:ascii="Verdana" w:hAnsi="Verdana" w:cs="Verdana"/>
          <w:color w:val="1D6EFF"/>
          <w:sz w:val="20"/>
          <w:szCs w:val="20"/>
        </w:rPr>
        <w:t xml:space="preserve"> of our youth and mould them as responsible citizens. The NSS plays a major role in inculcating such values and make a radical attitudinal change in youth</w:t>
      </w:r>
      <w:r w:rsidRPr="00A67E22">
        <w:rPr>
          <w:rFonts w:ascii="Verdana" w:hAnsi="Verdana" w:cs="Verdana"/>
          <w:color w:val="005AFB"/>
          <w:sz w:val="20"/>
          <w:szCs w:val="20"/>
        </w:rPr>
        <w:t xml:space="preserve">.  </w:t>
      </w:r>
    </w:p>
    <w:p w:rsidR="004F7BAB" w:rsidRPr="00431BF2" w:rsidRDefault="004F7BAB" w:rsidP="004F7BAB">
      <w:pPr>
        <w:autoSpaceDE w:val="0"/>
        <w:autoSpaceDN w:val="0"/>
        <w:adjustRightInd w:val="0"/>
        <w:spacing w:after="0" w:line="240" w:lineRule="auto"/>
        <w:ind w:firstLine="720"/>
        <w:jc w:val="both"/>
        <w:rPr>
          <w:rFonts w:ascii="Verdana" w:hAnsi="Verdana" w:cs="Verdana"/>
          <w:color w:val="005AFB"/>
          <w:sz w:val="10"/>
          <w:szCs w:val="20"/>
        </w:rPr>
      </w:pPr>
    </w:p>
    <w:p w:rsidR="004F7BAB" w:rsidRDefault="004F7BAB" w:rsidP="004F7BAB">
      <w:pPr>
        <w:autoSpaceDE w:val="0"/>
        <w:autoSpaceDN w:val="0"/>
        <w:adjustRightInd w:val="0"/>
        <w:spacing w:after="0" w:line="240" w:lineRule="auto"/>
        <w:ind w:firstLine="720"/>
        <w:jc w:val="center"/>
        <w:rPr>
          <w:rFonts w:ascii="Verdana" w:hAnsi="Verdana" w:cs="Verdana"/>
          <w:b/>
          <w:bCs/>
          <w:color w:val="0050FF"/>
        </w:rPr>
      </w:pPr>
      <w:r w:rsidRPr="00BD03AD">
        <w:rPr>
          <w:rFonts w:ascii="Verdana" w:hAnsi="Verdana" w:cs="Verdana"/>
          <w:b/>
          <w:bCs/>
          <w:color w:val="0050FF"/>
        </w:rPr>
        <w:t xml:space="preserve"> Enrolment of NSS Volunteers</w:t>
      </w:r>
    </w:p>
    <w:p w:rsidR="004F7BAB" w:rsidRPr="00431BF2" w:rsidRDefault="004F7BAB" w:rsidP="004F7BAB">
      <w:pPr>
        <w:autoSpaceDE w:val="0"/>
        <w:autoSpaceDN w:val="0"/>
        <w:adjustRightInd w:val="0"/>
        <w:spacing w:after="0" w:line="240" w:lineRule="auto"/>
        <w:ind w:firstLine="720"/>
        <w:jc w:val="center"/>
        <w:rPr>
          <w:rFonts w:ascii="Verdana" w:hAnsi="Verdana" w:cs="Verdana"/>
          <w:b/>
          <w:bCs/>
          <w:color w:val="0050FF"/>
          <w:sz w:val="8"/>
        </w:rPr>
      </w:pPr>
    </w:p>
    <w:tbl>
      <w:tblPr>
        <w:tblW w:w="9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99"/>
        <w:tblLook w:val="0000"/>
      </w:tblPr>
      <w:tblGrid>
        <w:gridCol w:w="1829"/>
        <w:gridCol w:w="2136"/>
        <w:gridCol w:w="1829"/>
        <w:gridCol w:w="1829"/>
        <w:gridCol w:w="1830"/>
      </w:tblGrid>
      <w:tr w:rsidR="004F7BAB" w:rsidRPr="00F93F0D" w:rsidTr="00E91272">
        <w:trPr>
          <w:trHeight w:val="245"/>
        </w:trPr>
        <w:tc>
          <w:tcPr>
            <w:tcW w:w="1829" w:type="dxa"/>
            <w:shd w:val="clear" w:color="auto" w:fill="C2D69B" w:themeFill="accent3" w:themeFillTint="99"/>
            <w:vAlign w:val="center"/>
          </w:tcPr>
          <w:p w:rsidR="004F7BAB" w:rsidRPr="00E91272" w:rsidRDefault="004F7BAB" w:rsidP="00EB78D4">
            <w:pPr>
              <w:spacing w:after="0" w:line="240" w:lineRule="auto"/>
              <w:jc w:val="center"/>
              <w:rPr>
                <w:rFonts w:ascii="Arial" w:hAnsi="Arial" w:cs="Arial"/>
                <w:b/>
                <w:bCs/>
                <w:color w:val="000099"/>
                <w:sz w:val="18"/>
                <w:szCs w:val="18"/>
              </w:rPr>
            </w:pPr>
            <w:r w:rsidRPr="00E91272">
              <w:rPr>
                <w:rFonts w:ascii="Arial" w:hAnsi="Arial" w:cs="Arial"/>
                <w:b/>
                <w:bCs/>
                <w:color w:val="000099"/>
                <w:sz w:val="18"/>
                <w:szCs w:val="18"/>
              </w:rPr>
              <w:t>Year</w:t>
            </w:r>
          </w:p>
        </w:tc>
        <w:tc>
          <w:tcPr>
            <w:tcW w:w="2136" w:type="dxa"/>
            <w:shd w:val="clear" w:color="auto" w:fill="C2D69B" w:themeFill="accent3" w:themeFillTint="99"/>
            <w:vAlign w:val="center"/>
          </w:tcPr>
          <w:p w:rsidR="004F7BAB" w:rsidRPr="00E91272" w:rsidRDefault="004F7BAB" w:rsidP="00EB78D4">
            <w:pPr>
              <w:spacing w:after="0" w:line="240" w:lineRule="auto"/>
              <w:jc w:val="center"/>
              <w:rPr>
                <w:rFonts w:ascii="Arial" w:hAnsi="Arial" w:cs="Arial"/>
                <w:b/>
                <w:bCs/>
                <w:color w:val="000099"/>
                <w:sz w:val="10"/>
                <w:szCs w:val="10"/>
              </w:rPr>
            </w:pPr>
          </w:p>
          <w:p w:rsidR="004F7BAB" w:rsidRPr="00E91272" w:rsidRDefault="004F7BAB" w:rsidP="00EB78D4">
            <w:pPr>
              <w:spacing w:after="0" w:line="240" w:lineRule="auto"/>
              <w:jc w:val="center"/>
              <w:rPr>
                <w:rFonts w:ascii="Arial" w:hAnsi="Arial" w:cs="Arial"/>
                <w:b/>
                <w:bCs/>
                <w:color w:val="000099"/>
                <w:sz w:val="18"/>
                <w:szCs w:val="18"/>
              </w:rPr>
            </w:pPr>
            <w:r w:rsidRPr="00E91272">
              <w:rPr>
                <w:rFonts w:ascii="Arial" w:hAnsi="Arial" w:cs="Arial"/>
                <w:b/>
                <w:bCs/>
                <w:color w:val="000099"/>
                <w:sz w:val="18"/>
                <w:szCs w:val="18"/>
              </w:rPr>
              <w:t>Allocated Strength</w:t>
            </w:r>
          </w:p>
        </w:tc>
        <w:tc>
          <w:tcPr>
            <w:tcW w:w="1829" w:type="dxa"/>
            <w:shd w:val="clear" w:color="auto" w:fill="C2D69B" w:themeFill="accent3" w:themeFillTint="99"/>
            <w:vAlign w:val="center"/>
          </w:tcPr>
          <w:p w:rsidR="004F7BAB" w:rsidRPr="00E91272" w:rsidRDefault="004F7BAB" w:rsidP="00EB78D4">
            <w:pPr>
              <w:spacing w:after="0" w:line="240" w:lineRule="auto"/>
              <w:jc w:val="center"/>
              <w:rPr>
                <w:rFonts w:ascii="Arial" w:hAnsi="Arial" w:cs="Arial"/>
                <w:b/>
                <w:bCs/>
                <w:color w:val="000099"/>
                <w:sz w:val="18"/>
                <w:szCs w:val="18"/>
              </w:rPr>
            </w:pPr>
            <w:r w:rsidRPr="00E91272">
              <w:rPr>
                <w:rFonts w:ascii="Arial" w:hAnsi="Arial" w:cs="Arial"/>
                <w:b/>
                <w:bCs/>
                <w:color w:val="000099"/>
                <w:sz w:val="18"/>
                <w:szCs w:val="18"/>
              </w:rPr>
              <w:t>Male</w:t>
            </w:r>
          </w:p>
        </w:tc>
        <w:tc>
          <w:tcPr>
            <w:tcW w:w="1829" w:type="dxa"/>
            <w:shd w:val="clear" w:color="auto" w:fill="C2D69B" w:themeFill="accent3" w:themeFillTint="99"/>
            <w:vAlign w:val="center"/>
          </w:tcPr>
          <w:p w:rsidR="004F7BAB" w:rsidRPr="00E91272" w:rsidRDefault="004F7BAB" w:rsidP="00EB78D4">
            <w:pPr>
              <w:spacing w:after="0" w:line="240" w:lineRule="auto"/>
              <w:jc w:val="center"/>
              <w:rPr>
                <w:rFonts w:ascii="Arial" w:hAnsi="Arial" w:cs="Arial"/>
                <w:b/>
                <w:bCs/>
                <w:color w:val="000099"/>
                <w:sz w:val="18"/>
                <w:szCs w:val="18"/>
              </w:rPr>
            </w:pPr>
            <w:r w:rsidRPr="00E91272">
              <w:rPr>
                <w:rFonts w:ascii="Arial" w:hAnsi="Arial" w:cs="Arial"/>
                <w:b/>
                <w:bCs/>
                <w:color w:val="000099"/>
                <w:sz w:val="18"/>
                <w:szCs w:val="18"/>
              </w:rPr>
              <w:t>Female</w:t>
            </w:r>
          </w:p>
        </w:tc>
        <w:tc>
          <w:tcPr>
            <w:tcW w:w="1830" w:type="dxa"/>
            <w:shd w:val="clear" w:color="auto" w:fill="C2D69B" w:themeFill="accent3" w:themeFillTint="99"/>
            <w:vAlign w:val="center"/>
          </w:tcPr>
          <w:p w:rsidR="004F7BAB" w:rsidRPr="00E91272" w:rsidRDefault="004F7BAB" w:rsidP="00EB78D4">
            <w:pPr>
              <w:spacing w:after="0" w:line="240" w:lineRule="auto"/>
              <w:jc w:val="center"/>
              <w:rPr>
                <w:rFonts w:ascii="Arial" w:hAnsi="Arial" w:cs="Arial"/>
                <w:b/>
                <w:bCs/>
                <w:color w:val="000099"/>
                <w:sz w:val="10"/>
                <w:szCs w:val="10"/>
              </w:rPr>
            </w:pPr>
          </w:p>
          <w:p w:rsidR="004F7BAB" w:rsidRPr="00E91272" w:rsidRDefault="004F7BAB" w:rsidP="00EB78D4">
            <w:pPr>
              <w:spacing w:after="0" w:line="240" w:lineRule="auto"/>
              <w:jc w:val="center"/>
              <w:rPr>
                <w:rFonts w:ascii="Arial" w:hAnsi="Arial" w:cs="Arial"/>
                <w:b/>
                <w:bCs/>
                <w:color w:val="000099"/>
                <w:sz w:val="18"/>
                <w:szCs w:val="18"/>
              </w:rPr>
            </w:pPr>
            <w:r w:rsidRPr="00E91272">
              <w:rPr>
                <w:rFonts w:ascii="Arial" w:hAnsi="Arial" w:cs="Arial"/>
                <w:b/>
                <w:bCs/>
                <w:color w:val="000099"/>
                <w:sz w:val="18"/>
                <w:szCs w:val="18"/>
              </w:rPr>
              <w:t>Total Enrolled</w:t>
            </w:r>
          </w:p>
          <w:p w:rsidR="004F7BAB" w:rsidRPr="00E91272" w:rsidRDefault="004F7BAB" w:rsidP="00EB78D4">
            <w:pPr>
              <w:spacing w:after="0" w:line="240" w:lineRule="auto"/>
              <w:rPr>
                <w:rFonts w:ascii="Arial" w:hAnsi="Arial" w:cs="Arial"/>
                <w:b/>
                <w:bCs/>
                <w:color w:val="000099"/>
                <w:sz w:val="18"/>
                <w:szCs w:val="18"/>
              </w:rPr>
            </w:pPr>
          </w:p>
        </w:tc>
      </w:tr>
      <w:tr w:rsidR="004F7BAB" w:rsidRPr="00F93F0D" w:rsidTr="00EB78D4">
        <w:trPr>
          <w:trHeight w:val="245"/>
        </w:trPr>
        <w:tc>
          <w:tcPr>
            <w:tcW w:w="1829" w:type="dxa"/>
            <w:shd w:val="clear" w:color="auto" w:fill="CCFF99"/>
            <w:vAlign w:val="center"/>
          </w:tcPr>
          <w:p w:rsidR="004F7BAB" w:rsidRPr="00E91272" w:rsidRDefault="004F7BAB" w:rsidP="00EB78D4">
            <w:pPr>
              <w:spacing w:after="0" w:line="240" w:lineRule="auto"/>
              <w:jc w:val="center"/>
              <w:rPr>
                <w:rFonts w:ascii="Arial" w:hAnsi="Arial" w:cs="Arial"/>
                <w:b/>
                <w:bCs/>
                <w:color w:val="000099"/>
                <w:sz w:val="18"/>
                <w:szCs w:val="18"/>
              </w:rPr>
            </w:pPr>
            <w:r w:rsidRPr="00E91272">
              <w:rPr>
                <w:rFonts w:ascii="Arial" w:hAnsi="Arial" w:cs="Arial"/>
                <w:b/>
                <w:bCs/>
                <w:color w:val="000099"/>
                <w:sz w:val="18"/>
                <w:szCs w:val="18"/>
              </w:rPr>
              <w:t>1983-1984</w:t>
            </w:r>
          </w:p>
        </w:tc>
        <w:tc>
          <w:tcPr>
            <w:tcW w:w="2136" w:type="dxa"/>
            <w:shd w:val="clear" w:color="auto" w:fill="CCFF99"/>
            <w:vAlign w:val="center"/>
          </w:tcPr>
          <w:p w:rsidR="004F7BAB" w:rsidRPr="00E91272" w:rsidRDefault="004F7BAB" w:rsidP="00EB78D4">
            <w:pPr>
              <w:spacing w:after="0" w:line="240" w:lineRule="auto"/>
              <w:jc w:val="center"/>
              <w:rPr>
                <w:rFonts w:ascii="Arial" w:hAnsi="Arial" w:cs="Arial"/>
                <w:b/>
                <w:bCs/>
                <w:color w:val="000099"/>
                <w:sz w:val="18"/>
                <w:szCs w:val="18"/>
              </w:rPr>
            </w:pPr>
            <w:r w:rsidRPr="00E91272">
              <w:rPr>
                <w:rFonts w:ascii="Arial" w:hAnsi="Arial" w:cs="Arial"/>
                <w:b/>
                <w:bCs/>
                <w:color w:val="000099"/>
                <w:sz w:val="18"/>
                <w:szCs w:val="18"/>
              </w:rPr>
              <w:t>1000</w:t>
            </w:r>
          </w:p>
        </w:tc>
        <w:tc>
          <w:tcPr>
            <w:tcW w:w="1829" w:type="dxa"/>
            <w:shd w:val="clear" w:color="auto" w:fill="CCFF99"/>
            <w:vAlign w:val="center"/>
          </w:tcPr>
          <w:p w:rsidR="004F7BAB" w:rsidRPr="00E91272" w:rsidRDefault="004F7BAB" w:rsidP="00EB78D4">
            <w:pPr>
              <w:spacing w:after="0" w:line="240" w:lineRule="auto"/>
              <w:jc w:val="center"/>
              <w:rPr>
                <w:rFonts w:ascii="Arial" w:hAnsi="Arial" w:cs="Arial"/>
                <w:b/>
                <w:bCs/>
                <w:color w:val="000099"/>
                <w:sz w:val="18"/>
                <w:szCs w:val="18"/>
              </w:rPr>
            </w:pPr>
            <w:r w:rsidRPr="00E91272">
              <w:rPr>
                <w:rFonts w:ascii="Arial" w:hAnsi="Arial" w:cs="Arial"/>
                <w:b/>
                <w:bCs/>
                <w:color w:val="000099"/>
                <w:sz w:val="18"/>
                <w:szCs w:val="18"/>
              </w:rPr>
              <w:t>700</w:t>
            </w:r>
          </w:p>
        </w:tc>
        <w:tc>
          <w:tcPr>
            <w:tcW w:w="1829" w:type="dxa"/>
            <w:shd w:val="clear" w:color="auto" w:fill="CCFF99"/>
            <w:vAlign w:val="center"/>
          </w:tcPr>
          <w:p w:rsidR="004F7BAB" w:rsidRPr="00E91272" w:rsidRDefault="004F7BAB" w:rsidP="00EB78D4">
            <w:pPr>
              <w:spacing w:after="0" w:line="240" w:lineRule="auto"/>
              <w:jc w:val="center"/>
              <w:rPr>
                <w:rFonts w:ascii="Arial" w:hAnsi="Arial" w:cs="Arial"/>
                <w:b/>
                <w:bCs/>
                <w:color w:val="000099"/>
                <w:sz w:val="18"/>
                <w:szCs w:val="18"/>
              </w:rPr>
            </w:pPr>
            <w:r w:rsidRPr="00E91272">
              <w:rPr>
                <w:rFonts w:ascii="Arial" w:hAnsi="Arial" w:cs="Arial"/>
                <w:b/>
                <w:bCs/>
                <w:color w:val="000099"/>
                <w:sz w:val="18"/>
                <w:szCs w:val="18"/>
              </w:rPr>
              <w:t>300</w:t>
            </w:r>
          </w:p>
        </w:tc>
        <w:tc>
          <w:tcPr>
            <w:tcW w:w="1830" w:type="dxa"/>
            <w:shd w:val="clear" w:color="auto" w:fill="CCFF99"/>
            <w:vAlign w:val="center"/>
          </w:tcPr>
          <w:p w:rsidR="004F7BAB" w:rsidRPr="00E91272" w:rsidRDefault="004F7BAB" w:rsidP="00EB78D4">
            <w:pPr>
              <w:spacing w:after="0" w:line="240" w:lineRule="auto"/>
              <w:jc w:val="center"/>
              <w:rPr>
                <w:rFonts w:ascii="Arial" w:hAnsi="Arial" w:cs="Arial"/>
                <w:b/>
                <w:bCs/>
                <w:color w:val="000099"/>
                <w:sz w:val="18"/>
                <w:szCs w:val="18"/>
              </w:rPr>
            </w:pPr>
            <w:r w:rsidRPr="00E91272">
              <w:rPr>
                <w:rFonts w:ascii="Arial" w:hAnsi="Arial" w:cs="Arial"/>
                <w:b/>
                <w:bCs/>
                <w:color w:val="000099"/>
                <w:sz w:val="18"/>
                <w:szCs w:val="18"/>
              </w:rPr>
              <w:t>1000</w:t>
            </w:r>
          </w:p>
        </w:tc>
      </w:tr>
      <w:tr w:rsidR="004F7BAB" w:rsidRPr="00F93F0D" w:rsidTr="00EB78D4">
        <w:trPr>
          <w:trHeight w:val="245"/>
        </w:trPr>
        <w:tc>
          <w:tcPr>
            <w:tcW w:w="1829" w:type="dxa"/>
            <w:shd w:val="clear" w:color="auto" w:fill="CCFF99"/>
            <w:vAlign w:val="center"/>
          </w:tcPr>
          <w:p w:rsidR="004F7BAB" w:rsidRPr="00E91272" w:rsidRDefault="00DD6BFD" w:rsidP="00DD6BFD">
            <w:pPr>
              <w:spacing w:after="0" w:line="240" w:lineRule="auto"/>
              <w:jc w:val="center"/>
              <w:rPr>
                <w:rFonts w:ascii="Arial" w:hAnsi="Arial" w:cs="Arial"/>
                <w:b/>
                <w:bCs/>
                <w:color w:val="000099"/>
                <w:sz w:val="18"/>
                <w:szCs w:val="18"/>
              </w:rPr>
            </w:pPr>
            <w:r w:rsidRPr="00E91272">
              <w:rPr>
                <w:rFonts w:ascii="Arial" w:hAnsi="Arial" w:cs="Arial"/>
                <w:b/>
                <w:bCs/>
                <w:color w:val="000099"/>
                <w:sz w:val="18"/>
                <w:szCs w:val="18"/>
              </w:rPr>
              <w:t>2019</w:t>
            </w:r>
            <w:r w:rsidR="004F7BAB" w:rsidRPr="00E91272">
              <w:rPr>
                <w:rFonts w:ascii="Arial" w:hAnsi="Arial" w:cs="Arial"/>
                <w:b/>
                <w:bCs/>
                <w:color w:val="000099"/>
                <w:sz w:val="18"/>
                <w:szCs w:val="18"/>
              </w:rPr>
              <w:t>-</w:t>
            </w:r>
            <w:r w:rsidRPr="00E91272">
              <w:rPr>
                <w:rFonts w:ascii="Arial" w:hAnsi="Arial" w:cs="Arial"/>
                <w:b/>
                <w:bCs/>
                <w:color w:val="000099"/>
                <w:sz w:val="18"/>
                <w:szCs w:val="18"/>
              </w:rPr>
              <w:t>2020</w:t>
            </w:r>
          </w:p>
        </w:tc>
        <w:tc>
          <w:tcPr>
            <w:tcW w:w="2136" w:type="dxa"/>
            <w:shd w:val="clear" w:color="auto" w:fill="CCFF99"/>
            <w:vAlign w:val="center"/>
          </w:tcPr>
          <w:p w:rsidR="004F7BAB" w:rsidRPr="00E91272" w:rsidRDefault="00DD6BFD" w:rsidP="00EB78D4">
            <w:pPr>
              <w:spacing w:after="0" w:line="240" w:lineRule="auto"/>
              <w:jc w:val="center"/>
              <w:rPr>
                <w:rFonts w:ascii="Arial" w:hAnsi="Arial" w:cs="Arial"/>
                <w:b/>
                <w:bCs/>
                <w:color w:val="000099"/>
                <w:sz w:val="18"/>
                <w:szCs w:val="18"/>
              </w:rPr>
            </w:pPr>
            <w:r w:rsidRPr="00E91272">
              <w:rPr>
                <w:rFonts w:ascii="Arial" w:hAnsi="Arial" w:cs="Arial"/>
                <w:b/>
                <w:bCs/>
                <w:color w:val="000099"/>
                <w:sz w:val="18"/>
                <w:szCs w:val="18"/>
              </w:rPr>
              <w:t>45500</w:t>
            </w:r>
          </w:p>
        </w:tc>
        <w:tc>
          <w:tcPr>
            <w:tcW w:w="1829" w:type="dxa"/>
            <w:shd w:val="clear" w:color="auto" w:fill="CCFF99"/>
            <w:vAlign w:val="center"/>
          </w:tcPr>
          <w:p w:rsidR="004F7BAB" w:rsidRPr="00E91272" w:rsidRDefault="00DD6BFD" w:rsidP="00EB78D4">
            <w:pPr>
              <w:spacing w:after="0" w:line="240" w:lineRule="auto"/>
              <w:jc w:val="center"/>
              <w:rPr>
                <w:rFonts w:ascii="Arial" w:hAnsi="Arial" w:cs="Arial"/>
                <w:b/>
                <w:bCs/>
                <w:color w:val="000099"/>
                <w:sz w:val="18"/>
                <w:szCs w:val="18"/>
              </w:rPr>
            </w:pPr>
            <w:r w:rsidRPr="00E91272">
              <w:rPr>
                <w:rFonts w:ascii="Arial" w:hAnsi="Arial" w:cs="Arial"/>
                <w:b/>
                <w:bCs/>
                <w:color w:val="000099"/>
                <w:sz w:val="18"/>
                <w:szCs w:val="18"/>
              </w:rPr>
              <w:t>34456</w:t>
            </w:r>
          </w:p>
        </w:tc>
        <w:tc>
          <w:tcPr>
            <w:tcW w:w="1829" w:type="dxa"/>
            <w:shd w:val="clear" w:color="auto" w:fill="CCFF99"/>
            <w:vAlign w:val="center"/>
          </w:tcPr>
          <w:p w:rsidR="004F7BAB" w:rsidRPr="00E91272" w:rsidRDefault="00DD6BFD" w:rsidP="00EB78D4">
            <w:pPr>
              <w:spacing w:after="0" w:line="240" w:lineRule="auto"/>
              <w:jc w:val="center"/>
              <w:rPr>
                <w:rFonts w:ascii="Arial" w:hAnsi="Arial" w:cs="Arial"/>
                <w:b/>
                <w:bCs/>
                <w:color w:val="000099"/>
                <w:sz w:val="18"/>
                <w:szCs w:val="18"/>
              </w:rPr>
            </w:pPr>
            <w:r w:rsidRPr="00E91272">
              <w:rPr>
                <w:rFonts w:ascii="Arial" w:hAnsi="Arial" w:cs="Arial"/>
                <w:b/>
                <w:bCs/>
                <w:color w:val="000099"/>
                <w:sz w:val="18"/>
                <w:szCs w:val="18"/>
              </w:rPr>
              <w:t>11044</w:t>
            </w:r>
          </w:p>
        </w:tc>
        <w:tc>
          <w:tcPr>
            <w:tcW w:w="1830" w:type="dxa"/>
            <w:shd w:val="clear" w:color="auto" w:fill="CCFF99"/>
            <w:vAlign w:val="center"/>
          </w:tcPr>
          <w:p w:rsidR="004F7BAB" w:rsidRPr="00E91272" w:rsidRDefault="00DD6BFD" w:rsidP="00EB78D4">
            <w:pPr>
              <w:spacing w:after="0" w:line="240" w:lineRule="auto"/>
              <w:jc w:val="center"/>
              <w:rPr>
                <w:rFonts w:ascii="Arial" w:hAnsi="Arial" w:cs="Arial"/>
                <w:b/>
                <w:bCs/>
                <w:color w:val="000099"/>
                <w:sz w:val="18"/>
                <w:szCs w:val="18"/>
              </w:rPr>
            </w:pPr>
            <w:r w:rsidRPr="00E91272">
              <w:rPr>
                <w:rFonts w:ascii="Arial" w:hAnsi="Arial" w:cs="Arial"/>
                <w:b/>
                <w:bCs/>
                <w:color w:val="000099"/>
                <w:sz w:val="18"/>
                <w:szCs w:val="18"/>
              </w:rPr>
              <w:t>45500</w:t>
            </w:r>
          </w:p>
        </w:tc>
      </w:tr>
    </w:tbl>
    <w:p w:rsidR="004F7BAB" w:rsidRPr="00A67E22" w:rsidRDefault="004F7BAB" w:rsidP="004F7BAB">
      <w:pPr>
        <w:ind w:firstLine="720"/>
        <w:jc w:val="both"/>
        <w:rPr>
          <w:rFonts w:ascii="Arial" w:hAnsi="Arial" w:cs="Arial"/>
          <w:color w:val="0000FF"/>
        </w:rPr>
      </w:pPr>
      <w:bookmarkStart w:id="0" w:name="_GoBack"/>
      <w:bookmarkEnd w:id="0"/>
    </w:p>
    <w:p w:rsidR="004F7BAB" w:rsidRDefault="0088351D" w:rsidP="004F7BAB">
      <w:pPr>
        <w:rPr>
          <w:rFonts w:ascii="Arial" w:hAnsi="Arial" w:cs="Arial"/>
        </w:rPr>
      </w:pPr>
      <w:r>
        <w:rPr>
          <w:rFonts w:ascii="Arial" w:hAnsi="Arial" w:cs="Arial"/>
          <w:noProof/>
        </w:rPr>
        <w:drawing>
          <wp:inline distT="0" distB="0" distL="0" distR="0">
            <wp:extent cx="6038850" cy="4991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038850" cy="4991100"/>
                    </a:xfrm>
                    <a:prstGeom prst="rect">
                      <a:avLst/>
                    </a:prstGeom>
                    <a:noFill/>
                    <a:ln w="9525">
                      <a:noFill/>
                      <a:miter lim="800000"/>
                      <a:headEnd/>
                      <a:tailEnd/>
                    </a:ln>
                  </pic:spPr>
                </pic:pic>
              </a:graphicData>
            </a:graphic>
          </wp:inline>
        </w:drawing>
      </w:r>
    </w:p>
    <w:p w:rsidR="004F7BAB" w:rsidRDefault="004F7BAB" w:rsidP="004F7BAB">
      <w:pPr>
        <w:ind w:left="-709" w:hanging="709"/>
        <w:jc w:val="both"/>
        <w:rPr>
          <w:rFonts w:ascii="Arial" w:hAnsi="Arial" w:cs="Arial"/>
        </w:rPr>
      </w:pPr>
    </w:p>
    <w:sectPr w:rsidR="004F7BAB" w:rsidSect="004F7BAB">
      <w:pgSz w:w="12240" w:h="15840"/>
      <w:pgMar w:top="426"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doNotHyphenateCaps/>
  <w:characterSpacingControl w:val="doNotCompress"/>
  <w:doNotValidateAgainstSchema/>
  <w:doNotDemarcateInvalidXml/>
  <w:compat/>
  <w:rsids>
    <w:rsidRoot w:val="00D039D0"/>
    <w:rsid w:val="000814E5"/>
    <w:rsid w:val="000A2A60"/>
    <w:rsid w:val="000B198A"/>
    <w:rsid w:val="000F4A72"/>
    <w:rsid w:val="00110E85"/>
    <w:rsid w:val="001C4B5E"/>
    <w:rsid w:val="001C627A"/>
    <w:rsid w:val="001F23C6"/>
    <w:rsid w:val="001F25B3"/>
    <w:rsid w:val="00262360"/>
    <w:rsid w:val="002A280F"/>
    <w:rsid w:val="002B11D0"/>
    <w:rsid w:val="003B35FF"/>
    <w:rsid w:val="003D4BBF"/>
    <w:rsid w:val="00430B02"/>
    <w:rsid w:val="00433CA5"/>
    <w:rsid w:val="00434C99"/>
    <w:rsid w:val="00486B93"/>
    <w:rsid w:val="004B2DDC"/>
    <w:rsid w:val="004F5331"/>
    <w:rsid w:val="004F7BAB"/>
    <w:rsid w:val="0053368F"/>
    <w:rsid w:val="005722D1"/>
    <w:rsid w:val="005A75E2"/>
    <w:rsid w:val="005B6EEB"/>
    <w:rsid w:val="005C7A06"/>
    <w:rsid w:val="005E2FEA"/>
    <w:rsid w:val="005F1568"/>
    <w:rsid w:val="005F2FC7"/>
    <w:rsid w:val="006644FE"/>
    <w:rsid w:val="006A6ADE"/>
    <w:rsid w:val="00701BAC"/>
    <w:rsid w:val="007514E5"/>
    <w:rsid w:val="007635A2"/>
    <w:rsid w:val="008455F5"/>
    <w:rsid w:val="0088351D"/>
    <w:rsid w:val="0088515A"/>
    <w:rsid w:val="00887E93"/>
    <w:rsid w:val="008E66C4"/>
    <w:rsid w:val="008F1D45"/>
    <w:rsid w:val="00902F5B"/>
    <w:rsid w:val="00975A46"/>
    <w:rsid w:val="00993C55"/>
    <w:rsid w:val="00A21FDF"/>
    <w:rsid w:val="00A67E22"/>
    <w:rsid w:val="00A71D6C"/>
    <w:rsid w:val="00A77576"/>
    <w:rsid w:val="00AA6D7A"/>
    <w:rsid w:val="00B72D21"/>
    <w:rsid w:val="00BD03AD"/>
    <w:rsid w:val="00C43C35"/>
    <w:rsid w:val="00C828C9"/>
    <w:rsid w:val="00CB7FC6"/>
    <w:rsid w:val="00D039D0"/>
    <w:rsid w:val="00D7507F"/>
    <w:rsid w:val="00DD6BFD"/>
    <w:rsid w:val="00DF68E3"/>
    <w:rsid w:val="00E20924"/>
    <w:rsid w:val="00E91272"/>
    <w:rsid w:val="00F02A94"/>
    <w:rsid w:val="00F40336"/>
    <w:rsid w:val="00F93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360"/>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88515A"/>
    <w:pPr>
      <w:spacing w:after="0" w:line="360" w:lineRule="auto"/>
      <w:jc w:val="both"/>
    </w:pPr>
    <w:rPr>
      <w:rFonts w:ascii="Arial" w:hAnsi="Arial" w:cs="Arial"/>
      <w:sz w:val="24"/>
      <w:szCs w:val="24"/>
    </w:rPr>
  </w:style>
  <w:style w:type="character" w:customStyle="1" w:styleId="BodyTextChar">
    <w:name w:val="Body Text Char"/>
    <w:basedOn w:val="DefaultParagraphFont"/>
    <w:link w:val="BodyText"/>
    <w:uiPriority w:val="99"/>
    <w:semiHidden/>
    <w:locked/>
    <w:rsid w:val="0088515A"/>
    <w:rPr>
      <w:rFonts w:ascii="Arial" w:hAnsi="Arial" w:cs="Arial"/>
      <w:sz w:val="24"/>
      <w:szCs w:val="24"/>
    </w:rPr>
  </w:style>
  <w:style w:type="paragraph" w:styleId="BalloonText">
    <w:name w:val="Balloon Text"/>
    <w:basedOn w:val="Normal"/>
    <w:link w:val="BalloonTextChar"/>
    <w:uiPriority w:val="99"/>
    <w:semiHidden/>
    <w:unhideWhenUsed/>
    <w:rsid w:val="00DD6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B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249</Words>
  <Characters>1424</Characters>
  <Application>Microsoft Office Word</Application>
  <DocSecurity>0</DocSecurity>
  <Lines>11</Lines>
  <Paragraphs>3</Paragraphs>
  <ScaleCrop>false</ScaleCrop>
  <Company>DOTE</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GROWTH OF NSS IN POLYTECHNIC COLLEGES</dc:title>
  <dc:creator>DOTECC</dc:creator>
  <cp:lastModifiedBy>HP</cp:lastModifiedBy>
  <cp:revision>8</cp:revision>
  <dcterms:created xsi:type="dcterms:W3CDTF">2020-06-04T05:43:00Z</dcterms:created>
  <dcterms:modified xsi:type="dcterms:W3CDTF">2020-06-11T11:10:00Z</dcterms:modified>
</cp:coreProperties>
</file>